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50" w:leftChars="-405" w:firstLine="679" w:firstLineChars="188"/>
        <w:jc w:val="center"/>
        <w:rPr>
          <w:rFonts w:hint="eastAsia" w:ascii="仿宋" w:hAnsi="仿宋" w:eastAsia="仿宋" w:cs="仿宋"/>
          <w:b/>
          <w:color w:val="auto"/>
          <w:sz w:val="36"/>
          <w:szCs w:val="30"/>
        </w:rPr>
      </w:pPr>
      <w:r>
        <w:rPr>
          <w:rFonts w:hint="eastAsia" w:ascii="仿宋" w:hAnsi="仿宋" w:eastAsia="仿宋" w:cs="仿宋"/>
          <w:b/>
          <w:color w:val="auto"/>
          <w:sz w:val="36"/>
          <w:szCs w:val="30"/>
        </w:rPr>
        <w:t>成人高等教育学习管理平台毕业操作流程</w:t>
      </w:r>
    </w:p>
    <w:p>
      <w:pPr>
        <w:ind w:left="-850" w:leftChars="-405" w:firstLine="394" w:firstLineChars="188"/>
        <w:rPr>
          <w:rFonts w:hint="eastAsia" w:ascii="仿宋" w:hAnsi="仿宋" w:eastAsia="仿宋" w:cs="仿宋"/>
          <w:color w:val="auto"/>
        </w:rPr>
      </w:pPr>
    </w:p>
    <w:p>
      <w:pPr>
        <w:pStyle w:val="5"/>
        <w:widowControl/>
        <w:spacing w:beforeAutospacing="0" w:afterAutospacing="0" w:line="475" w:lineRule="atLeast"/>
        <w:ind w:firstLine="526" w:firstLineChars="187"/>
        <w:rPr>
          <w:rFonts w:hint="eastAsia" w:ascii="仿宋" w:hAnsi="仿宋" w:eastAsia="仿宋" w:cs="仿宋"/>
          <w:b/>
          <w:color w:val="auto"/>
          <w:kern w:val="2"/>
          <w:sz w:val="28"/>
          <w:szCs w:val="32"/>
        </w:rPr>
      </w:pPr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</w:rPr>
        <w:t>一、上报方式</w:t>
      </w:r>
    </w:p>
    <w:p>
      <w:pPr>
        <w:pStyle w:val="5"/>
        <w:widowControl/>
        <w:spacing w:beforeAutospacing="0" w:afterAutospacing="0" w:line="475" w:lineRule="atLeast"/>
        <w:ind w:firstLine="523" w:firstLineChars="187"/>
        <w:rPr>
          <w:rFonts w:hint="eastAsia" w:ascii="仿宋" w:hAnsi="仿宋" w:eastAsia="仿宋" w:cs="仿宋"/>
          <w:color w:val="auto"/>
          <w:kern w:val="2"/>
          <w:sz w:val="28"/>
          <w:szCs w:val="32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32"/>
        </w:rPr>
        <w:t>各校外教学点根据学生年级分为两种上报方式：</w:t>
      </w:r>
    </w:p>
    <w:p>
      <w:pPr>
        <w:pStyle w:val="5"/>
        <w:widowControl/>
        <w:spacing w:beforeAutospacing="0" w:afterAutospacing="0" w:line="475" w:lineRule="atLeast"/>
        <w:ind w:firstLine="526" w:firstLineChars="187"/>
        <w:rPr>
          <w:rFonts w:hint="eastAsia" w:ascii="仿宋" w:hAnsi="仿宋" w:eastAsia="仿宋" w:cs="仿宋"/>
          <w:color w:val="auto"/>
          <w:kern w:val="2"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32"/>
        </w:rPr>
        <w:t>2019级（含）以前的学生：</w:t>
      </w:r>
      <w:r>
        <w:rPr>
          <w:rFonts w:hint="eastAsia" w:ascii="仿宋" w:hAnsi="仿宋" w:eastAsia="仿宋" w:cs="仿宋"/>
          <w:color w:val="auto"/>
          <w:kern w:val="2"/>
          <w:sz w:val="28"/>
          <w:szCs w:val="32"/>
        </w:rPr>
        <w:t>由校外教学点在原学籍管理平台对预</w:t>
      </w:r>
      <w:r>
        <w:rPr>
          <w:rFonts w:hint="eastAsia" w:ascii="仿宋" w:hAnsi="仿宋" w:eastAsia="仿宋" w:cs="仿宋"/>
          <w:color w:val="auto"/>
          <w:sz w:val="28"/>
          <w:szCs w:val="32"/>
        </w:rPr>
        <w:t>毕业生名单进行初审，筛选出本站点符合毕业条件者，核实其学籍信息，生成预毕业学生名单。</w:t>
      </w:r>
    </w:p>
    <w:p>
      <w:pPr>
        <w:pStyle w:val="5"/>
        <w:widowControl/>
        <w:spacing w:beforeAutospacing="0" w:afterAutospacing="0" w:line="475" w:lineRule="atLeast"/>
        <w:ind w:firstLine="526" w:firstLineChars="187"/>
        <w:rPr>
          <w:rFonts w:hint="eastAsia" w:ascii="仿宋" w:hAnsi="仿宋" w:eastAsia="仿宋" w:cs="仿宋"/>
          <w:color w:val="auto"/>
          <w:kern w:val="2"/>
          <w:sz w:val="28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32"/>
        </w:rPr>
        <w:t>2020级（含）以后的学生：</w:t>
      </w:r>
      <w:r>
        <w:rPr>
          <w:rFonts w:hint="eastAsia" w:ascii="仿宋" w:hAnsi="仿宋" w:eastAsia="仿宋" w:cs="仿宋"/>
          <w:color w:val="auto"/>
          <w:kern w:val="2"/>
          <w:sz w:val="28"/>
          <w:szCs w:val="32"/>
        </w:rPr>
        <w:t>由校外教学点在我校“成人高等教育学习管理平台”上进行预毕业确认。</w:t>
      </w:r>
    </w:p>
    <w:p>
      <w:pPr>
        <w:pStyle w:val="5"/>
        <w:widowControl/>
        <w:spacing w:beforeAutospacing="0" w:afterAutospacing="0" w:line="475" w:lineRule="atLeast"/>
        <w:ind w:firstLine="523" w:firstLineChars="187"/>
        <w:rPr>
          <w:rFonts w:hint="eastAsia" w:ascii="仿宋" w:hAnsi="仿宋" w:eastAsia="仿宋" w:cs="仿宋"/>
          <w:color w:val="auto"/>
          <w:kern w:val="2"/>
          <w:sz w:val="28"/>
          <w:szCs w:val="32"/>
        </w:rPr>
      </w:pPr>
    </w:p>
    <w:p>
      <w:pPr>
        <w:pStyle w:val="5"/>
        <w:widowControl/>
        <w:spacing w:beforeAutospacing="0" w:afterAutospacing="0" w:line="475" w:lineRule="atLeast"/>
        <w:ind w:firstLine="526" w:firstLineChars="187"/>
        <w:rPr>
          <w:rFonts w:hint="eastAsia" w:ascii="仿宋" w:hAnsi="仿宋" w:eastAsia="仿宋" w:cs="仿宋"/>
          <w:b/>
          <w:color w:val="auto"/>
          <w:kern w:val="2"/>
          <w:sz w:val="28"/>
          <w:szCs w:val="32"/>
        </w:rPr>
      </w:pPr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</w:rPr>
        <w:t>二、毕业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  <w:lang w:eastAsia="zh-Hans"/>
        </w:rPr>
        <w:t>资格审核</w:t>
      </w:r>
    </w:p>
    <w:p>
      <w:pPr>
        <w:pStyle w:val="5"/>
        <w:widowControl/>
        <w:spacing w:beforeAutospacing="0" w:afterAutospacing="0" w:line="475" w:lineRule="atLeast"/>
        <w:ind w:firstLine="523" w:firstLineChars="187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32"/>
        </w:rPr>
        <w:t>1.站点在“成人高等教育学习管理平台”菜单中选中“毕业”，进入“预毕业确认”模块。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</w:rPr>
        <w:t>（上报时间202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</w:rPr>
        <w:t>年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</w:rPr>
        <w:t>月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  <w:lang w:val="en-US" w:eastAsia="zh-CN"/>
        </w:rPr>
        <w:t>23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kern w:val="2"/>
          <w:sz w:val="28"/>
          <w:szCs w:val="32"/>
        </w:rPr>
        <w:t>日截止）</w:t>
      </w:r>
      <w:r>
        <w:rPr>
          <w:rFonts w:hint="eastAsia" w:ascii="仿宋" w:hAnsi="仿宋" w:eastAsia="仿宋" w:cs="仿宋"/>
          <w:color w:val="auto"/>
          <w:kern w:val="2"/>
          <w:sz w:val="28"/>
          <w:szCs w:val="32"/>
        </w:rPr>
        <w:t>（图1）</w:t>
      </w:r>
      <w:r>
        <w:rPr>
          <w:rFonts w:hint="eastAsia" w:ascii="仿宋" w:hAnsi="仿宋" w:eastAsia="仿宋" w:cs="仿宋"/>
          <w:color w:val="auto"/>
          <w:szCs w:val="24"/>
        </w:rPr>
        <w:drawing>
          <wp:inline distT="0" distB="0" distL="0" distR="0">
            <wp:extent cx="5409565" cy="3251835"/>
            <wp:effectExtent l="0" t="0" r="635" b="5715"/>
            <wp:docPr id="1" name="图片 1" descr="C:\Users\Administrator\Desktop\QQ截图20220510162718.jpgQQ截图20220510162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QQ截图20220510162718.jpgQQ截图2022051016271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7543" cy="32627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-850" w:leftChars="-405" w:firstLine="453" w:firstLineChars="188"/>
        <w:jc w:val="center"/>
        <w:rPr>
          <w:rFonts w:hint="eastAsia" w:ascii="仿宋" w:hAnsi="仿宋" w:eastAsia="仿宋" w:cs="仿宋"/>
          <w:color w:val="auto"/>
          <w:sz w:val="28"/>
          <w:szCs w:val="32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图1</w:t>
      </w:r>
    </w:p>
    <w:p>
      <w:pPr>
        <w:ind w:left="-9" w:firstLine="498" w:firstLineChars="178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32"/>
        </w:rPr>
        <w:t>2.勾选需要毕业的学生,点击“同意毕业”即可上报毕业名单。可多选后再点击“同意毕业”。</w:t>
      </w:r>
    </w:p>
    <w:p>
      <w:pPr>
        <w:ind w:left="-460" w:leftChars="-219" w:firstLine="1029" w:firstLineChars="366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468630</wp:posOffset>
            </wp:positionV>
            <wp:extent cx="5219700" cy="2694305"/>
            <wp:effectExtent l="0" t="0" r="0" b="0"/>
            <wp:wrapSquare wrapText="bothSides"/>
            <wp:docPr id="2" name="图片 1" descr="C:\Users\Administrator\Desktop\QQ截图20220510163740.jpgQQ截图20220510163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QQ截图20220510163740.jpgQQ截图2022051016374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69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注意：必须在先勾选预毕业生前面的方框，方可上报。</w:t>
      </w:r>
      <w:r>
        <w:rPr>
          <w:rFonts w:hint="eastAsia" w:ascii="仿宋" w:hAnsi="仿宋" w:eastAsia="仿宋" w:cs="仿宋"/>
          <w:color w:val="auto"/>
          <w:sz w:val="28"/>
          <w:szCs w:val="24"/>
        </w:rPr>
        <w:t>（图2）</w:t>
      </w:r>
    </w:p>
    <w:p>
      <w:pPr>
        <w:ind w:left="-850" w:leftChars="-405" w:firstLine="453" w:firstLineChars="188"/>
        <w:jc w:val="left"/>
        <w:rPr>
          <w:rFonts w:hint="eastAsia" w:ascii="仿宋" w:hAnsi="仿宋" w:eastAsia="仿宋" w:cs="仿宋"/>
          <w:b/>
          <w:color w:val="auto"/>
          <w:kern w:val="0"/>
          <w:sz w:val="24"/>
          <w:szCs w:val="24"/>
        </w:rPr>
      </w:pPr>
    </w:p>
    <w:p>
      <w:pPr>
        <w:ind w:left="-850" w:leftChars="-405" w:firstLine="453" w:firstLineChars="188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ind w:left="-850" w:leftChars="-405" w:firstLine="453" w:firstLineChars="188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ind w:left="-850" w:leftChars="-405" w:firstLine="453" w:firstLineChars="188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ind w:left="-850" w:leftChars="-405" w:firstLine="453" w:firstLineChars="188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ind w:left="-850" w:leftChars="-405" w:firstLine="453" w:firstLineChars="188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rPr>
          <w:rFonts w:hint="eastAsia" w:ascii="仿宋" w:hAnsi="仿宋" w:eastAsia="仿宋" w:cs="仿宋"/>
          <w:b/>
          <w:color w:val="auto"/>
          <w:sz w:val="24"/>
          <w:szCs w:val="24"/>
        </w:rPr>
      </w:pPr>
    </w:p>
    <w:p>
      <w:pPr>
        <w:ind w:left="-850" w:leftChars="-405" w:firstLine="453" w:firstLineChars="188"/>
        <w:jc w:val="center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图2</w:t>
      </w:r>
    </w:p>
    <w:p>
      <w:pPr>
        <w:numPr>
          <w:ilvl w:val="-1"/>
          <w:numId w:val="0"/>
        </w:numPr>
        <w:ind w:left="0" w:leftChars="0" w:firstLine="281" w:firstLineChars="100"/>
        <w:jc w:val="left"/>
        <w:rPr>
          <w:rFonts w:hint="eastAsia" w:ascii="仿宋" w:hAnsi="仿宋" w:eastAsia="仿宋" w:cs="仿宋"/>
          <w:b/>
          <w:color w:val="auto"/>
          <w:sz w:val="28"/>
          <w:szCs w:val="32"/>
          <w:lang w:eastAsia="zh-CN"/>
        </w:rPr>
      </w:pPr>
    </w:p>
    <w:p>
      <w:pPr>
        <w:numPr>
          <w:ilvl w:val="-1"/>
          <w:numId w:val="0"/>
        </w:numPr>
        <w:ind w:left="0" w:leftChars="0" w:firstLine="281" w:firstLineChars="100"/>
        <w:jc w:val="left"/>
        <w:rPr>
          <w:rFonts w:hint="eastAsia" w:ascii="仿宋" w:hAnsi="仿宋" w:eastAsia="仿宋" w:cs="仿宋"/>
          <w:b/>
          <w:color w:val="auto"/>
          <w:sz w:val="28"/>
          <w:szCs w:val="32"/>
        </w:rPr>
      </w:pPr>
      <w:r>
        <w:rPr>
          <w:rFonts w:hint="eastAsia" w:ascii="仿宋" w:hAnsi="仿宋" w:eastAsia="仿宋" w:cs="仿宋"/>
          <w:b/>
          <w:color w:val="auto"/>
          <w:sz w:val="28"/>
          <w:szCs w:val="32"/>
          <w:lang w:eastAsia="zh-CN"/>
        </w:rPr>
        <w:t>三、</w:t>
      </w:r>
      <w:r>
        <w:rPr>
          <w:rFonts w:hint="eastAsia" w:ascii="仿宋" w:hAnsi="仿宋" w:eastAsia="仿宋" w:cs="仿宋"/>
          <w:b/>
          <w:color w:val="auto"/>
          <w:sz w:val="28"/>
          <w:szCs w:val="32"/>
        </w:rPr>
        <w:t>毕业生成绩单</w:t>
      </w:r>
    </w:p>
    <w:p>
      <w:pPr>
        <w:numPr>
          <w:ilvl w:val="255"/>
          <w:numId w:val="0"/>
        </w:numPr>
        <w:ind w:left="322"/>
        <w:rPr>
          <w:rFonts w:hint="eastAsia" w:ascii="仿宋" w:hAnsi="仿宋" w:eastAsia="仿宋" w:cs="仿宋"/>
          <w:b/>
          <w:color w:val="auto"/>
          <w:sz w:val="28"/>
          <w:szCs w:val="32"/>
        </w:rPr>
      </w:pPr>
      <w:r>
        <w:rPr>
          <w:rFonts w:hint="eastAsia" w:ascii="仿宋" w:hAnsi="仿宋" w:eastAsia="仿宋" w:cs="仿宋"/>
          <w:b/>
          <w:color w:val="auto"/>
          <w:sz w:val="28"/>
          <w:szCs w:val="32"/>
        </w:rPr>
        <w:t>成绩单导出路径：</w:t>
      </w:r>
    </w:p>
    <w:p>
      <w:pPr>
        <w:numPr>
          <w:ilvl w:val="-1"/>
          <w:numId w:val="0"/>
        </w:numPr>
        <w:ind w:left="322"/>
        <w:rPr>
          <w:rFonts w:hint="eastAsia" w:ascii="仿宋" w:hAnsi="仿宋" w:eastAsia="仿宋" w:cs="仿宋"/>
          <w:color w:val="auto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32"/>
          <w:lang w:eastAsia="zh-CN"/>
        </w:rPr>
        <w:t>成教学习平台</w:t>
      </w:r>
      <w:r>
        <w:rPr>
          <w:rFonts w:hint="eastAsia" w:ascii="仿宋" w:hAnsi="仿宋" w:eastAsia="仿宋" w:cs="仿宋"/>
          <w:color w:val="auto"/>
          <w:sz w:val="28"/>
          <w:szCs w:val="32"/>
        </w:rPr>
        <w:t>&gt;</w:t>
      </w:r>
      <w:r>
        <w:rPr>
          <w:rFonts w:hint="eastAsia" w:ascii="仿宋" w:hAnsi="仿宋" w:eastAsia="仿宋" w:cs="仿宋"/>
          <w:color w:val="auto"/>
          <w:sz w:val="28"/>
          <w:szCs w:val="32"/>
          <w:lang w:eastAsia="zh-CN"/>
        </w:rPr>
        <w:t>学籍</w:t>
      </w:r>
      <w:r>
        <w:rPr>
          <w:rFonts w:hint="eastAsia" w:ascii="仿宋" w:hAnsi="仿宋" w:eastAsia="仿宋" w:cs="仿宋"/>
          <w:color w:val="auto"/>
          <w:sz w:val="28"/>
          <w:szCs w:val="32"/>
        </w:rPr>
        <w:t>&gt;</w:t>
      </w:r>
      <w:r>
        <w:rPr>
          <w:rFonts w:hint="eastAsia" w:ascii="仿宋" w:hAnsi="仿宋" w:eastAsia="仿宋" w:cs="仿宋"/>
          <w:color w:val="auto"/>
          <w:sz w:val="28"/>
          <w:szCs w:val="32"/>
          <w:lang w:eastAsia="zh-CN"/>
        </w:rPr>
        <w:t>学籍信息及成绩单打印</w:t>
      </w:r>
      <w:r>
        <w:rPr>
          <w:rFonts w:hint="eastAsia" w:ascii="仿宋" w:hAnsi="仿宋" w:eastAsia="仿宋" w:cs="仿宋"/>
          <w:color w:val="auto"/>
          <w:sz w:val="28"/>
          <w:szCs w:val="32"/>
        </w:rPr>
        <w:t>&gt;</w:t>
      </w:r>
      <w:r>
        <w:rPr>
          <w:rFonts w:hint="eastAsia" w:ascii="仿宋" w:hAnsi="仿宋" w:eastAsia="仿宋" w:cs="仿宋"/>
          <w:color w:val="auto"/>
          <w:sz w:val="28"/>
          <w:szCs w:val="32"/>
          <w:lang w:eastAsia="zh-CN"/>
        </w:rPr>
        <w:t>选择毕业批次</w:t>
      </w:r>
      <w:r>
        <w:rPr>
          <w:rFonts w:hint="eastAsia" w:ascii="仿宋" w:hAnsi="仿宋" w:eastAsia="仿宋" w:cs="仿宋"/>
          <w:color w:val="auto"/>
          <w:sz w:val="28"/>
          <w:szCs w:val="32"/>
        </w:rPr>
        <w:t>&gt;</w:t>
      </w:r>
      <w:r>
        <w:rPr>
          <w:rFonts w:hint="eastAsia" w:ascii="仿宋" w:hAnsi="仿宋" w:eastAsia="仿宋" w:cs="仿宋"/>
          <w:color w:val="auto"/>
          <w:sz w:val="28"/>
          <w:szCs w:val="32"/>
          <w:lang w:eastAsia="zh-CN"/>
        </w:rPr>
        <w:t>成绩单打印</w:t>
      </w:r>
    </w:p>
    <w:p>
      <w:pPr>
        <w:numPr>
          <w:ilvl w:val="-1"/>
          <w:numId w:val="0"/>
        </w:numPr>
        <w:ind w:left="322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6186805" cy="2981325"/>
            <wp:effectExtent l="0" t="0" r="635" b="571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680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-1"/>
          <w:numId w:val="0"/>
        </w:numPr>
        <w:ind w:left="322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6175375" cy="1968500"/>
            <wp:effectExtent l="0" t="0" r="12065" b="1270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7537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-1"/>
          <w:numId w:val="0"/>
        </w:numPr>
        <w:ind w:left="322"/>
        <w:rPr>
          <w:rFonts w:hint="eastAsia"/>
          <w:color w:val="auto"/>
          <w:lang w:eastAsia="zh-CN"/>
        </w:rPr>
      </w:pPr>
    </w:p>
    <w:p>
      <w:pPr>
        <w:numPr>
          <w:ilvl w:val="-1"/>
          <w:numId w:val="0"/>
        </w:numPr>
        <w:ind w:left="322"/>
        <w:rPr>
          <w:rFonts w:hint="eastAsia" w:ascii="仿宋" w:hAnsi="仿宋" w:eastAsia="仿宋" w:cs="仿宋"/>
          <w:b/>
          <w:color w:val="auto"/>
          <w:sz w:val="28"/>
          <w:szCs w:val="32"/>
        </w:rPr>
      </w:pPr>
      <w:r>
        <w:rPr>
          <w:rFonts w:hint="eastAsia" w:ascii="仿宋" w:hAnsi="仿宋" w:eastAsia="仿宋" w:cs="仿宋"/>
          <w:b/>
          <w:color w:val="auto"/>
          <w:sz w:val="28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/>
          <w:color w:val="auto"/>
          <w:sz w:val="28"/>
          <w:szCs w:val="32"/>
        </w:rPr>
        <w:t>毕业生登记表</w:t>
      </w:r>
    </w:p>
    <w:p>
      <w:pPr>
        <w:numPr>
          <w:ilvl w:val="0"/>
          <w:numId w:val="2"/>
        </w:numPr>
        <w:ind w:left="322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32"/>
        </w:rPr>
        <w:t>通知学生在学生平台编辑填写毕业生登记表信息</w:t>
      </w:r>
      <w:r>
        <w:rPr>
          <w:rFonts w:hint="eastAsia" w:ascii="仿宋" w:hAnsi="仿宋" w:eastAsia="仿宋" w:cs="仿宋"/>
          <w:color w:val="auto"/>
          <w:sz w:val="28"/>
          <w:szCs w:val="32"/>
        </w:rPr>
        <w:br w:type="textWrapping"/>
      </w:r>
      <w:r>
        <w:rPr>
          <w:rFonts w:hint="eastAsia" w:ascii="仿宋" w:hAnsi="仿宋" w:eastAsia="仿宋" w:cs="仿宋"/>
          <w:color w:val="auto"/>
          <w:sz w:val="28"/>
          <w:szCs w:val="32"/>
        </w:rPr>
        <w:t>注意：请学生把带红色星号的必填信息都填上，否则登记表导出来信息不全的</w:t>
      </w:r>
    </w:p>
    <w:p>
      <w:pPr>
        <w:numPr>
          <w:ilvl w:val="255"/>
          <w:numId w:val="0"/>
        </w:numPr>
        <w:ind w:left="32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drawing>
          <wp:inline distT="0" distB="0" distL="114300" distR="114300">
            <wp:extent cx="5273675" cy="1616710"/>
            <wp:effectExtent l="0" t="0" r="14605" b="139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255"/>
          <w:numId w:val="0"/>
        </w:numPr>
        <w:ind w:left="322"/>
        <w:jc w:val="center"/>
        <w:rPr>
          <w:rFonts w:hint="eastAsia" w:ascii="仿宋" w:hAnsi="仿宋" w:eastAsia="仿宋" w:cs="仿宋"/>
          <w:color w:val="auto"/>
        </w:rPr>
      </w:pPr>
    </w:p>
    <w:p>
      <w:pPr>
        <w:numPr>
          <w:ilvl w:val="255"/>
          <w:numId w:val="0"/>
        </w:numPr>
        <w:ind w:left="322"/>
        <w:jc w:val="center"/>
        <w:rPr>
          <w:rFonts w:hint="eastAsia" w:ascii="仿宋" w:hAnsi="仿宋" w:eastAsia="仿宋" w:cs="仿宋"/>
          <w:color w:val="auto"/>
        </w:rPr>
      </w:pPr>
    </w:p>
    <w:p>
      <w:pPr>
        <w:numPr>
          <w:ilvl w:val="0"/>
          <w:numId w:val="2"/>
        </w:numPr>
        <w:ind w:left="322"/>
        <w:rPr>
          <w:rFonts w:hint="eastAsia" w:ascii="仿宋" w:hAnsi="仿宋" w:eastAsia="仿宋" w:cs="仿宋"/>
          <w:color w:val="auto"/>
          <w:sz w:val="28"/>
          <w:szCs w:val="32"/>
        </w:rPr>
      </w:pPr>
      <w:r>
        <w:rPr>
          <w:rFonts w:hint="eastAsia" w:ascii="仿宋" w:hAnsi="仿宋" w:eastAsia="仿宋" w:cs="仿宋"/>
          <w:color w:val="auto"/>
          <w:sz w:val="28"/>
          <w:szCs w:val="32"/>
        </w:rPr>
        <w:t>站点在毕业&gt;毕业管理&gt;毕业生登记表管理模块检查学生填写内容并且填写站点意见</w:t>
      </w:r>
    </w:p>
    <w:p>
      <w:pPr>
        <w:numPr>
          <w:ilvl w:val="255"/>
          <w:numId w:val="0"/>
        </w:numPr>
        <w:ind w:left="32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drawing>
          <wp:inline distT="0" distB="0" distL="114300" distR="114300">
            <wp:extent cx="5273040" cy="2662555"/>
            <wp:effectExtent l="0" t="0" r="0" b="444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6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255"/>
          <w:numId w:val="0"/>
        </w:numPr>
        <w:ind w:left="32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drawing>
          <wp:inline distT="0" distB="0" distL="114300" distR="114300">
            <wp:extent cx="5271135" cy="1950720"/>
            <wp:effectExtent l="0" t="0" r="1905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322"/>
        <w:rPr>
          <w:rFonts w:hint="eastAsia" w:ascii="仿宋" w:hAnsi="仿宋" w:eastAsia="仿宋" w:cs="仿宋"/>
          <w:color w:val="auto"/>
          <w:sz w:val="28"/>
          <w:szCs w:val="32"/>
        </w:rPr>
      </w:pPr>
      <w:r>
        <w:rPr>
          <w:rFonts w:hint="eastAsia" w:ascii="仿宋" w:hAnsi="仿宋" w:eastAsia="仿宋" w:cs="仿宋"/>
          <w:color w:val="auto"/>
          <w:sz w:val="28"/>
          <w:szCs w:val="32"/>
        </w:rPr>
        <w:t>填写完毕后保存站点下载对应学生文件</w:t>
      </w:r>
    </w:p>
    <w:p>
      <w:pPr>
        <w:numPr>
          <w:ilvl w:val="255"/>
          <w:numId w:val="0"/>
        </w:numPr>
        <w:ind w:left="880" w:leftChars="419"/>
        <w:rPr>
          <w:rFonts w:hint="eastAsia" w:ascii="仿宋" w:hAnsi="仿宋" w:eastAsia="仿宋" w:cs="仿宋"/>
          <w:color w:val="auto"/>
          <w:sz w:val="28"/>
          <w:szCs w:val="32"/>
        </w:rPr>
      </w:pPr>
      <w:r>
        <w:rPr>
          <w:rFonts w:hint="eastAsia" w:ascii="仿宋" w:hAnsi="仿宋" w:eastAsia="仿宋" w:cs="仿宋"/>
          <w:color w:val="auto"/>
          <w:sz w:val="28"/>
          <w:szCs w:val="32"/>
        </w:rPr>
        <w:t>按查询结果顺序导出一个文件：一个学生一个文件</w:t>
      </w:r>
      <w:r>
        <w:rPr>
          <w:rFonts w:hint="eastAsia" w:ascii="仿宋" w:hAnsi="仿宋" w:eastAsia="仿宋" w:cs="仿宋"/>
          <w:color w:val="auto"/>
          <w:sz w:val="28"/>
          <w:szCs w:val="32"/>
        </w:rPr>
        <w:br w:type="textWrapping"/>
      </w:r>
      <w:r>
        <w:rPr>
          <w:rFonts w:hint="eastAsia" w:ascii="仿宋" w:hAnsi="仿宋" w:eastAsia="仿宋" w:cs="仿宋"/>
          <w:color w:val="auto"/>
          <w:sz w:val="28"/>
          <w:szCs w:val="32"/>
        </w:rPr>
        <w:t>按校外教学点导出：所有学生在一个文件中</w:t>
      </w:r>
    </w:p>
    <w:p>
      <w:pPr>
        <w:numPr>
          <w:ilvl w:val="255"/>
          <w:numId w:val="0"/>
        </w:numPr>
        <w:ind w:left="32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drawing>
          <wp:inline distT="0" distB="0" distL="114300" distR="114300">
            <wp:extent cx="5264150" cy="2474595"/>
            <wp:effectExtent l="0" t="0" r="8890" b="952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7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255"/>
          <w:numId w:val="0"/>
        </w:numPr>
        <w:ind w:left="32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drawing>
          <wp:inline distT="0" distB="0" distL="114300" distR="114300">
            <wp:extent cx="5263515" cy="2045970"/>
            <wp:effectExtent l="0" t="0" r="9525" b="1143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255"/>
          <w:numId w:val="0"/>
        </w:numPr>
        <w:ind w:left="880" w:leftChars="419"/>
        <w:rPr>
          <w:rFonts w:hint="eastAsia" w:ascii="仿宋" w:hAnsi="仿宋" w:eastAsia="仿宋" w:cs="仿宋"/>
          <w:color w:val="auto"/>
          <w:sz w:val="28"/>
          <w:szCs w:val="32"/>
        </w:rPr>
      </w:pPr>
      <w:r>
        <w:rPr>
          <w:rFonts w:hint="eastAsia" w:ascii="仿宋" w:hAnsi="仿宋" w:eastAsia="仿宋" w:cs="仿宋"/>
          <w:color w:val="auto"/>
          <w:sz w:val="28"/>
          <w:szCs w:val="32"/>
        </w:rPr>
        <w:t>完成导出。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74F2CD8-E5D6-41BF-8382-2EEF1F0E78B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2C0CC72-B3E2-4EC5-8F54-46002576F3C4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1B7EFE"/>
    <w:multiLevelType w:val="singleLevel"/>
    <w:tmpl w:val="CB1B7EFE"/>
    <w:lvl w:ilvl="0" w:tentative="0">
      <w:start w:val="1"/>
      <w:numFmt w:val="decimal"/>
      <w:pStyle w:val="8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">
    <w:nsid w:val="4C62033D"/>
    <w:multiLevelType w:val="singleLevel"/>
    <w:tmpl w:val="4C6203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mNGVkOTVhNDAxYTE0MTY5NzY0YWM0NGZiZWVhMTAifQ=="/>
  </w:docVars>
  <w:rsids>
    <w:rsidRoot w:val="76F01293"/>
    <w:rsid w:val="00121E43"/>
    <w:rsid w:val="004A286A"/>
    <w:rsid w:val="006D286F"/>
    <w:rsid w:val="008C2492"/>
    <w:rsid w:val="00961877"/>
    <w:rsid w:val="009F1EDC"/>
    <w:rsid w:val="00CB1C35"/>
    <w:rsid w:val="00FB7BC2"/>
    <w:rsid w:val="2DF76F59"/>
    <w:rsid w:val="39996E19"/>
    <w:rsid w:val="404A1005"/>
    <w:rsid w:val="459C69D7"/>
    <w:rsid w:val="4D2D2D84"/>
    <w:rsid w:val="523A1FC6"/>
    <w:rsid w:val="5CF11A73"/>
    <w:rsid w:val="5DAB42C4"/>
    <w:rsid w:val="601D7EDF"/>
    <w:rsid w:val="605E5A86"/>
    <w:rsid w:val="633C7733"/>
    <w:rsid w:val="69D2308E"/>
    <w:rsid w:val="6BAD1475"/>
    <w:rsid w:val="76F01293"/>
    <w:rsid w:val="77C13601"/>
    <w:rsid w:val="7F02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8">
    <w:name w:val="样式3"/>
    <w:basedOn w:val="1"/>
    <w:qFormat/>
    <w:uiPriority w:val="0"/>
    <w:pPr>
      <w:numPr>
        <w:ilvl w:val="0"/>
        <w:numId w:val="1"/>
      </w:numPr>
    </w:pPr>
    <w:rPr>
      <w:rFonts w:ascii="Times New Roman" w:hAnsi="Times New Roman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512</Words>
  <Characters>526</Characters>
  <Lines>3</Lines>
  <Paragraphs>1</Paragraphs>
  <TotalTime>7</TotalTime>
  <ScaleCrop>false</ScaleCrop>
  <LinksUpToDate>false</LinksUpToDate>
  <CharactersWithSpaces>526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2022-05-10T00:54:00Z</dcterms:created>
  <dc:creator>apple</dc:creator>
  <cp:lastModifiedBy>apple</cp:lastModifiedBy>
  <dcterms:modified xsi:type="dcterms:W3CDTF">2023-05-10T01:06:29Z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02ED141A3B1848DDB3CBF3CDD08710BF</vt:lpwstr>
  </property>
</Properties>
</file>